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6" w:rsidRDefault="00B453B1" w:rsidP="00786D75">
      <w:pPr>
        <w:jc w:val="center"/>
        <w:rPr>
          <w:b/>
          <w:sz w:val="44"/>
          <w:szCs w:val="44"/>
        </w:rPr>
      </w:pPr>
      <w:r w:rsidRPr="00B453B1">
        <w:rPr>
          <w:b/>
          <w:sz w:val="44"/>
          <w:szCs w:val="44"/>
        </w:rPr>
        <w:t xml:space="preserve">Microsoft® Office Web Apps </w:t>
      </w:r>
    </w:p>
    <w:p w:rsidR="00786D75" w:rsidRDefault="00786D75" w:rsidP="00786D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(Installed on SharePoint 2010 Products) </w:t>
      </w:r>
    </w:p>
    <w:p w:rsidR="00F476A3" w:rsidRPr="00B453B1" w:rsidRDefault="00B453B1" w:rsidP="0053523F">
      <w:pPr>
        <w:jc w:val="center"/>
        <w:rPr>
          <w:b/>
          <w:sz w:val="44"/>
          <w:szCs w:val="44"/>
        </w:rPr>
      </w:pPr>
      <w:r w:rsidRPr="00B453B1">
        <w:rPr>
          <w:b/>
          <w:sz w:val="44"/>
          <w:szCs w:val="44"/>
        </w:rPr>
        <w:t>Planning Worksheet</w:t>
      </w:r>
    </w:p>
    <w:p w:rsidR="00B453B1" w:rsidRDefault="00B453B1">
      <w:r>
        <w:t>Prepared by</w:t>
      </w:r>
      <w:r w:rsidR="00C5629A">
        <w:t>:</w:t>
      </w:r>
      <w:r w:rsidR="00C5629A">
        <w:rPr>
          <w:u w:val="single"/>
        </w:rPr>
        <w:t xml:space="preserve">                                                                                    </w:t>
      </w:r>
      <w:r w:rsidR="00C5629A">
        <w:t>.</w:t>
      </w:r>
    </w:p>
    <w:p w:rsidR="00B453B1" w:rsidRDefault="00B453B1">
      <w:r>
        <w:t>Date</w:t>
      </w:r>
      <w:r w:rsidR="00C5629A">
        <w:t>:</w:t>
      </w:r>
      <w:r w:rsidR="00C5629A">
        <w:rPr>
          <w:u w:val="single"/>
        </w:rPr>
        <w:t xml:space="preserve">                                                  </w:t>
      </w:r>
      <w:r w:rsidR="00C5629A">
        <w:t>.</w:t>
      </w:r>
      <w:r w:rsidR="00C5629A">
        <w:rPr>
          <w:u w:val="single"/>
        </w:rPr>
        <w:t xml:space="preserve"> </w:t>
      </w:r>
      <w:r>
        <w:t xml:space="preserve"> </w:t>
      </w:r>
    </w:p>
    <w:p w:rsidR="00B453B1" w:rsidRDefault="003A1106">
      <w:r>
        <w:t>Complete</w:t>
      </w:r>
      <w:r w:rsidR="00B453B1" w:rsidRPr="00B453B1">
        <w:t xml:space="preserve"> this worksheet using the following topics:</w:t>
      </w:r>
      <w:r w:rsidR="00B453B1">
        <w:t xml:space="preserve"> </w:t>
      </w:r>
    </w:p>
    <w:p w:rsidR="00B453B1" w:rsidRDefault="00AA1139" w:rsidP="00B453B1">
      <w:pPr>
        <w:pStyle w:val="ListParagraph"/>
        <w:numPr>
          <w:ilvl w:val="0"/>
          <w:numId w:val="1"/>
        </w:numPr>
      </w:pPr>
      <w:r>
        <w:t>Planning Office Web Apps (Installed on SharePoint 2010 Products)</w:t>
      </w:r>
    </w:p>
    <w:p w:rsidR="00B453B1" w:rsidRDefault="00B453B1">
      <w:r w:rsidRPr="00B453B1">
        <w:t xml:space="preserve">After </w:t>
      </w:r>
      <w:r w:rsidR="003A1106">
        <w:t>completing</w:t>
      </w:r>
      <w:r w:rsidRPr="00B453B1">
        <w:t xml:space="preserve"> this worksheet, use it with the following topics:</w:t>
      </w:r>
      <w:r>
        <w:t xml:space="preserve"> </w:t>
      </w:r>
    </w:p>
    <w:p w:rsidR="00B453B1" w:rsidRDefault="00B453B1" w:rsidP="00B453B1">
      <w:pPr>
        <w:pStyle w:val="ListParagraph"/>
        <w:numPr>
          <w:ilvl w:val="0"/>
          <w:numId w:val="1"/>
        </w:numPr>
      </w:pPr>
      <w:r w:rsidRPr="00B453B1">
        <w:t>Deploy Office Web Apps</w:t>
      </w:r>
      <w:r>
        <w:t xml:space="preserve"> </w:t>
      </w:r>
    </w:p>
    <w:p w:rsidR="00BB7773" w:rsidRDefault="00B453B1" w:rsidP="00B453B1">
      <w:pPr>
        <w:pStyle w:val="ListParagraph"/>
        <w:numPr>
          <w:ilvl w:val="0"/>
          <w:numId w:val="1"/>
        </w:numPr>
      </w:pPr>
      <w:r w:rsidRPr="00B453B1">
        <w:t>Manage Office Web Apps</w:t>
      </w:r>
    </w:p>
    <w:p w:rsidR="0053523F" w:rsidRDefault="00025A1A" w:rsidP="00B453B1">
      <w:pPr>
        <w:pStyle w:val="ListParagraph"/>
        <w:numPr>
          <w:ilvl w:val="0"/>
          <w:numId w:val="1"/>
        </w:numPr>
      </w:pPr>
      <w:r>
        <w:t>PowerPoint Broadcast Slide Show</w:t>
      </w:r>
    </w:p>
    <w:p w:rsidR="00025A1A" w:rsidRPr="00025A1A" w:rsidRDefault="00025A1A" w:rsidP="00025A1A">
      <w:pPr>
        <w:pStyle w:val="ListParagraph"/>
      </w:pPr>
    </w:p>
    <w:p w:rsidR="00D8596B" w:rsidRPr="00D8596B" w:rsidRDefault="00D8596B" w:rsidP="00B453B1">
      <w:pPr>
        <w:rPr>
          <w:b/>
          <w:sz w:val="32"/>
          <w:szCs w:val="32"/>
        </w:rPr>
      </w:pPr>
      <w:r w:rsidRPr="00F36251">
        <w:rPr>
          <w:b/>
          <w:sz w:val="32"/>
          <w:szCs w:val="32"/>
        </w:rPr>
        <w:t>Deployment tasks</w:t>
      </w:r>
    </w:p>
    <w:p w:rsidR="00B453B1" w:rsidRPr="00B472C2" w:rsidRDefault="00945BE5" w:rsidP="00B453B1">
      <w:r>
        <w:rPr>
          <w:b/>
        </w:rPr>
        <w:t xml:space="preserve">Install </w:t>
      </w:r>
      <w:r w:rsidR="00B453B1" w:rsidRPr="00D8596B">
        <w:rPr>
          <w:b/>
        </w:rPr>
        <w:t>Office Web Apps on</w:t>
      </w:r>
      <w:r w:rsidR="00B453B1" w:rsidRPr="00B472C2">
        <w:t>:</w:t>
      </w:r>
    </w:p>
    <w:p w:rsidR="00B453B1" w:rsidRDefault="00B453B1" w:rsidP="00B453B1">
      <w:r>
        <w:rPr>
          <w:u w:val="single"/>
        </w:rPr>
        <w:t xml:space="preserve">         </w:t>
      </w:r>
      <w:r w:rsidRPr="00B453B1">
        <w:t>An existing stand-alone SharePoint 2010 server</w:t>
      </w:r>
    </w:p>
    <w:p w:rsidR="00945BE5" w:rsidRPr="00945BE5" w:rsidRDefault="00945BE5" w:rsidP="00945BE5">
      <w:pPr>
        <w:ind w:left="720"/>
        <w:rPr>
          <w:u w:val="single"/>
        </w:rPr>
      </w:pPr>
      <w:r>
        <w:t>Server name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</w:t>
      </w:r>
      <w:r>
        <w:t>.</w:t>
      </w:r>
      <w:proofErr w:type="gramEnd"/>
      <w:r>
        <w:rPr>
          <w:u w:val="single"/>
        </w:rPr>
        <w:t xml:space="preserve"> </w:t>
      </w:r>
    </w:p>
    <w:p w:rsidR="00B453B1" w:rsidRDefault="00B453B1" w:rsidP="00B453B1">
      <w:r>
        <w:rPr>
          <w:u w:val="single"/>
        </w:rPr>
        <w:t xml:space="preserve">         </w:t>
      </w:r>
      <w:r w:rsidRPr="00B453B1">
        <w:t>A new stand-alone SharePoint 2010 server</w:t>
      </w:r>
    </w:p>
    <w:p w:rsidR="00945BE5" w:rsidRPr="0011652E" w:rsidRDefault="00945BE5" w:rsidP="0011652E">
      <w:pPr>
        <w:ind w:left="720"/>
        <w:rPr>
          <w:u w:val="single"/>
        </w:rPr>
      </w:pPr>
      <w:r>
        <w:t>Server name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</w:t>
      </w:r>
      <w:r>
        <w:t>.</w:t>
      </w:r>
      <w:proofErr w:type="gramEnd"/>
      <w:r>
        <w:rPr>
          <w:u w:val="single"/>
        </w:rPr>
        <w:t xml:space="preserve"> </w:t>
      </w:r>
    </w:p>
    <w:p w:rsidR="00B453B1" w:rsidRDefault="00B453B1" w:rsidP="00B453B1">
      <w:r>
        <w:rPr>
          <w:u w:val="single"/>
        </w:rPr>
        <w:t xml:space="preserve">         </w:t>
      </w:r>
      <w:r w:rsidRPr="00B453B1">
        <w:t>An existing SharePoint 2010 server farm</w:t>
      </w:r>
    </w:p>
    <w:p w:rsidR="00945BE5" w:rsidRPr="00945BE5" w:rsidRDefault="00945BE5" w:rsidP="00945BE5">
      <w:pPr>
        <w:ind w:left="720"/>
        <w:rPr>
          <w:u w:val="single"/>
        </w:rPr>
      </w:pPr>
      <w:r>
        <w:t>Farm name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</w:t>
      </w:r>
      <w:r>
        <w:t>.</w:t>
      </w:r>
      <w:proofErr w:type="gramEnd"/>
      <w:r>
        <w:rPr>
          <w:u w:val="single"/>
        </w:rPr>
        <w:t xml:space="preserve"> </w:t>
      </w:r>
    </w:p>
    <w:p w:rsidR="00EC1025" w:rsidRDefault="00B453B1" w:rsidP="00B453B1">
      <w:r>
        <w:rPr>
          <w:u w:val="single"/>
        </w:rPr>
        <w:t xml:space="preserve">         </w:t>
      </w:r>
      <w:r w:rsidRPr="00B453B1">
        <w:t>A</w:t>
      </w:r>
      <w:r>
        <w:t xml:space="preserve"> </w:t>
      </w:r>
      <w:r w:rsidRPr="00B453B1">
        <w:t>new SharePoint 2010 server farm</w:t>
      </w:r>
    </w:p>
    <w:p w:rsidR="00945BE5" w:rsidRDefault="00945BE5" w:rsidP="00945BE5">
      <w:pPr>
        <w:ind w:left="720"/>
        <w:rPr>
          <w:u w:val="single"/>
        </w:rPr>
      </w:pPr>
      <w:r>
        <w:t>Farm name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</w:t>
      </w:r>
      <w:r>
        <w:t>.</w:t>
      </w:r>
      <w:proofErr w:type="gramEnd"/>
      <w:r>
        <w:rPr>
          <w:u w:val="single"/>
        </w:rPr>
        <w:t xml:space="preserve"> </w:t>
      </w:r>
    </w:p>
    <w:p w:rsidR="00945BE5" w:rsidRPr="00945BE5" w:rsidRDefault="00945BE5" w:rsidP="00945BE5">
      <w:r>
        <w:t>Farm s</w:t>
      </w:r>
      <w:r w:rsidRPr="00945BE5">
        <w:t>erver distribution</w:t>
      </w: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4412"/>
        <w:gridCol w:w="3706"/>
      </w:tblGrid>
      <w:tr w:rsidR="00945BE5" w:rsidTr="0053523F">
        <w:trPr>
          <w:trHeight w:val="276"/>
        </w:trPr>
        <w:tc>
          <w:tcPr>
            <w:tcW w:w="4412" w:type="dxa"/>
            <w:shd w:val="clear" w:color="auto" w:fill="D9D9D9" w:themeFill="background1" w:themeFillShade="D9"/>
          </w:tcPr>
          <w:p w:rsidR="00945BE5" w:rsidRDefault="00945BE5" w:rsidP="00051E74">
            <w:r>
              <w:t>Server name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945BE5" w:rsidRDefault="00945BE5" w:rsidP="00051E74">
            <w:pPr>
              <w:jc w:val="center"/>
            </w:pPr>
            <w:r>
              <w:t>Front-end\Middle-tier\Back-end</w:t>
            </w:r>
          </w:p>
        </w:tc>
      </w:tr>
      <w:tr w:rsidR="00945BE5" w:rsidTr="0053523F">
        <w:trPr>
          <w:trHeight w:val="260"/>
        </w:trPr>
        <w:tc>
          <w:tcPr>
            <w:tcW w:w="4412" w:type="dxa"/>
          </w:tcPr>
          <w:p w:rsidR="00945BE5" w:rsidRDefault="00945BE5" w:rsidP="00051E74"/>
        </w:tc>
        <w:tc>
          <w:tcPr>
            <w:tcW w:w="3706" w:type="dxa"/>
          </w:tcPr>
          <w:p w:rsidR="00945BE5" w:rsidRDefault="00945BE5" w:rsidP="00051E74"/>
        </w:tc>
      </w:tr>
      <w:tr w:rsidR="00945BE5" w:rsidTr="0053523F">
        <w:trPr>
          <w:trHeight w:val="276"/>
        </w:trPr>
        <w:tc>
          <w:tcPr>
            <w:tcW w:w="4412" w:type="dxa"/>
          </w:tcPr>
          <w:p w:rsidR="00945BE5" w:rsidRDefault="00945BE5" w:rsidP="00051E74"/>
        </w:tc>
        <w:tc>
          <w:tcPr>
            <w:tcW w:w="3706" w:type="dxa"/>
          </w:tcPr>
          <w:p w:rsidR="00945BE5" w:rsidRDefault="00945BE5" w:rsidP="00051E74"/>
        </w:tc>
      </w:tr>
      <w:tr w:rsidR="00945BE5" w:rsidTr="0053523F">
        <w:trPr>
          <w:trHeight w:val="260"/>
        </w:trPr>
        <w:tc>
          <w:tcPr>
            <w:tcW w:w="4412" w:type="dxa"/>
          </w:tcPr>
          <w:p w:rsidR="00945BE5" w:rsidRDefault="00945BE5" w:rsidP="00051E74"/>
        </w:tc>
        <w:tc>
          <w:tcPr>
            <w:tcW w:w="3706" w:type="dxa"/>
          </w:tcPr>
          <w:p w:rsidR="00945BE5" w:rsidRDefault="00945BE5" w:rsidP="00051E74"/>
        </w:tc>
      </w:tr>
      <w:tr w:rsidR="0011652E" w:rsidTr="0053523F">
        <w:trPr>
          <w:trHeight w:val="260"/>
        </w:trPr>
        <w:tc>
          <w:tcPr>
            <w:tcW w:w="4412" w:type="dxa"/>
          </w:tcPr>
          <w:p w:rsidR="0011652E" w:rsidRDefault="0011652E" w:rsidP="00051E74"/>
        </w:tc>
        <w:tc>
          <w:tcPr>
            <w:tcW w:w="3706" w:type="dxa"/>
          </w:tcPr>
          <w:p w:rsidR="0011652E" w:rsidRDefault="0011652E" w:rsidP="00051E74"/>
        </w:tc>
      </w:tr>
      <w:tr w:rsidR="0011652E" w:rsidTr="0053523F">
        <w:trPr>
          <w:trHeight w:val="260"/>
        </w:trPr>
        <w:tc>
          <w:tcPr>
            <w:tcW w:w="4412" w:type="dxa"/>
          </w:tcPr>
          <w:p w:rsidR="0011652E" w:rsidRDefault="0011652E" w:rsidP="00051E74"/>
        </w:tc>
        <w:tc>
          <w:tcPr>
            <w:tcW w:w="3706" w:type="dxa"/>
          </w:tcPr>
          <w:p w:rsidR="0011652E" w:rsidRDefault="0011652E" w:rsidP="00051E74"/>
        </w:tc>
      </w:tr>
    </w:tbl>
    <w:p w:rsidR="00B472C2" w:rsidRPr="00D8596B" w:rsidRDefault="00D8596B" w:rsidP="00B472C2">
      <w:pPr>
        <w:rPr>
          <w:b/>
          <w:sz w:val="24"/>
          <w:szCs w:val="24"/>
        </w:rPr>
      </w:pPr>
      <w:r w:rsidRPr="00D8596B">
        <w:rPr>
          <w:b/>
          <w:sz w:val="24"/>
          <w:szCs w:val="24"/>
        </w:rPr>
        <w:lastRenderedPageBreak/>
        <w:t>Configure the d</w:t>
      </w:r>
      <w:r w:rsidR="00B472C2" w:rsidRPr="00D8596B">
        <w:rPr>
          <w:b/>
          <w:sz w:val="24"/>
          <w:szCs w:val="24"/>
        </w:rPr>
        <w:t xml:space="preserve">efault open behavior for </w:t>
      </w:r>
      <w:r w:rsidR="00945BE5">
        <w:rPr>
          <w:b/>
          <w:sz w:val="24"/>
          <w:szCs w:val="24"/>
        </w:rPr>
        <w:t xml:space="preserve">browser-enabled </w:t>
      </w:r>
      <w:r w:rsidR="00B472C2" w:rsidRPr="00D8596B">
        <w:rPr>
          <w:b/>
          <w:sz w:val="24"/>
          <w:szCs w:val="24"/>
        </w:rPr>
        <w:t>documents</w:t>
      </w:r>
      <w:r w:rsidR="00945BE5">
        <w:rPr>
          <w:b/>
          <w:sz w:val="24"/>
          <w:szCs w:val="24"/>
        </w:rPr>
        <w:t xml:space="preserve"> in SharePoint</w:t>
      </w:r>
      <w:r w:rsidR="00467450" w:rsidRPr="00D8596B">
        <w:rPr>
          <w:b/>
          <w:sz w:val="24"/>
          <w:szCs w:val="24"/>
        </w:rPr>
        <w:t xml:space="preserve"> (optional)</w:t>
      </w:r>
      <w:r w:rsidRPr="00D8596B">
        <w:rPr>
          <w:sz w:val="24"/>
          <w:szCs w:val="24"/>
        </w:rPr>
        <w:t>:</w:t>
      </w:r>
    </w:p>
    <w:p w:rsidR="00467450" w:rsidRPr="00945BE5" w:rsidRDefault="00B472C2" w:rsidP="00467450">
      <w:r>
        <w:rPr>
          <w:u w:val="single"/>
        </w:rPr>
        <w:t xml:space="preserve">         </w:t>
      </w:r>
      <w:r w:rsidR="00357255">
        <w:t xml:space="preserve">Configure the default open behavior to open in client </w:t>
      </w:r>
      <w:r w:rsidR="00357255" w:rsidRPr="00945BE5">
        <w:rPr>
          <w:i/>
        </w:rPr>
        <w:t>prior</w:t>
      </w:r>
      <w:r w:rsidR="00357255">
        <w:t xml:space="preserve"> to running Office Web Apps setup</w:t>
      </w:r>
      <w:r w:rsidR="00BB7773">
        <w:t xml:space="preserve"> (</w:t>
      </w:r>
      <w:r w:rsidR="00945BE5">
        <w:t xml:space="preserve">recommended for live production </w:t>
      </w:r>
      <w:r w:rsidR="00BB7773">
        <w:t>server farms)</w:t>
      </w:r>
      <w:r w:rsidR="00357255">
        <w:t>.</w:t>
      </w:r>
      <w:r w:rsidR="00945BE5">
        <w:t xml:space="preserve"> </w:t>
      </w:r>
      <w:r w:rsidR="0011652E">
        <w:t>See Additional configuration (optional) in Deploy Office Web Apps.</w:t>
      </w:r>
    </w:p>
    <w:p w:rsidR="00AC2DC3" w:rsidRDefault="00467450" w:rsidP="00B453B1">
      <w:r>
        <w:rPr>
          <w:u w:val="single"/>
        </w:rPr>
        <w:t xml:space="preserve">         </w:t>
      </w:r>
      <w:r>
        <w:t xml:space="preserve">Configure the default open behavior to open in browser </w:t>
      </w:r>
      <w:r w:rsidRPr="00945BE5">
        <w:rPr>
          <w:i/>
        </w:rPr>
        <w:t>after</w:t>
      </w:r>
      <w:r>
        <w:t xml:space="preserve"> all Office Web Apps setup tasks are complete</w:t>
      </w:r>
      <w:r w:rsidR="00BB7773">
        <w:t xml:space="preserve"> (necessary only if the default open behavior was previously configured to open in client).</w:t>
      </w:r>
    </w:p>
    <w:p w:rsidR="00987A62" w:rsidRPr="00BB7773" w:rsidRDefault="00987A62" w:rsidP="00CF0DEB">
      <w:pPr>
        <w:rPr>
          <w:b/>
          <w:sz w:val="24"/>
          <w:szCs w:val="24"/>
        </w:rPr>
      </w:pPr>
      <w:r w:rsidRPr="00BB7773">
        <w:rPr>
          <w:b/>
          <w:sz w:val="24"/>
          <w:szCs w:val="24"/>
        </w:rPr>
        <w:t>Activate the Office Web Apps Feature</w:t>
      </w:r>
    </w:p>
    <w:p w:rsidR="009D14E2" w:rsidRPr="009D14E2" w:rsidRDefault="00E40E6F" w:rsidP="00BB7773">
      <w:r>
        <w:t xml:space="preserve">The Office Web Apps Feature </w:t>
      </w:r>
      <w:r w:rsidR="00D649DA">
        <w:t>should</w:t>
      </w:r>
      <w:r>
        <w:t xml:space="preserve"> be activated on site collections that exist prior to installing Office Web Apps. </w:t>
      </w:r>
      <w:r w:rsidR="0011652E">
        <w:t xml:space="preserve">If </w:t>
      </w:r>
      <w:proofErr w:type="spellStart"/>
      <w:r w:rsidR="0011652E">
        <w:t>PSConfig</w:t>
      </w:r>
      <w:proofErr w:type="spellEnd"/>
      <w:r w:rsidR="0011652E">
        <w:t xml:space="preserve"> or the Farm Configuration Wizard was run as part of SharePoint installation, there will be at least one default site. </w:t>
      </w:r>
      <w:r>
        <w:t xml:space="preserve">You can activate the feature on all site collections or on individual site collections by using </w:t>
      </w:r>
      <w:r w:rsidR="00D649DA">
        <w:t xml:space="preserve">Central Administration </w:t>
      </w:r>
      <w:r>
        <w:t>Windows PowerShell.</w:t>
      </w:r>
    </w:p>
    <w:tbl>
      <w:tblPr>
        <w:tblStyle w:val="TableGrid"/>
        <w:tblW w:w="7905" w:type="dxa"/>
        <w:tblInd w:w="720" w:type="dxa"/>
        <w:tblLook w:val="04A0" w:firstRow="1" w:lastRow="0" w:firstColumn="1" w:lastColumn="0" w:noHBand="0" w:noVBand="1"/>
      </w:tblPr>
      <w:tblGrid>
        <w:gridCol w:w="7905"/>
      </w:tblGrid>
      <w:tr w:rsidR="0053523F" w:rsidTr="0053523F">
        <w:trPr>
          <w:trHeight w:val="252"/>
        </w:trPr>
        <w:tc>
          <w:tcPr>
            <w:tcW w:w="7905" w:type="dxa"/>
            <w:shd w:val="clear" w:color="auto" w:fill="D9D9D9" w:themeFill="background1" w:themeFillShade="D9"/>
          </w:tcPr>
          <w:p w:rsidR="0053523F" w:rsidRDefault="0053523F" w:rsidP="00CA5A75">
            <w:r>
              <w:t>Site collection</w:t>
            </w:r>
          </w:p>
        </w:tc>
      </w:tr>
      <w:tr w:rsidR="0053523F" w:rsidTr="0053523F">
        <w:trPr>
          <w:trHeight w:val="267"/>
        </w:trPr>
        <w:tc>
          <w:tcPr>
            <w:tcW w:w="7905" w:type="dxa"/>
          </w:tcPr>
          <w:p w:rsidR="0053523F" w:rsidRDefault="0053523F" w:rsidP="00CA5A75"/>
        </w:tc>
      </w:tr>
      <w:tr w:rsidR="0053523F" w:rsidTr="0053523F">
        <w:trPr>
          <w:trHeight w:val="267"/>
        </w:trPr>
        <w:tc>
          <w:tcPr>
            <w:tcW w:w="7905" w:type="dxa"/>
          </w:tcPr>
          <w:p w:rsidR="0053523F" w:rsidRDefault="0053523F" w:rsidP="00CA5A75"/>
        </w:tc>
      </w:tr>
      <w:tr w:rsidR="0053523F" w:rsidTr="0053523F">
        <w:trPr>
          <w:trHeight w:val="252"/>
        </w:trPr>
        <w:tc>
          <w:tcPr>
            <w:tcW w:w="7905" w:type="dxa"/>
          </w:tcPr>
          <w:p w:rsidR="0053523F" w:rsidRDefault="0053523F" w:rsidP="00CA5A75"/>
        </w:tc>
      </w:tr>
      <w:tr w:rsidR="0053523F" w:rsidTr="0053523F">
        <w:trPr>
          <w:trHeight w:val="267"/>
        </w:trPr>
        <w:tc>
          <w:tcPr>
            <w:tcW w:w="7905" w:type="dxa"/>
          </w:tcPr>
          <w:p w:rsidR="0053523F" w:rsidRDefault="0053523F" w:rsidP="00CA5A75"/>
        </w:tc>
      </w:tr>
      <w:tr w:rsidR="0053523F" w:rsidTr="0053523F">
        <w:trPr>
          <w:trHeight w:val="252"/>
        </w:trPr>
        <w:tc>
          <w:tcPr>
            <w:tcW w:w="7905" w:type="dxa"/>
          </w:tcPr>
          <w:p w:rsidR="0053523F" w:rsidRDefault="0053523F" w:rsidP="00CA5A75"/>
        </w:tc>
      </w:tr>
    </w:tbl>
    <w:p w:rsidR="00F36251" w:rsidRDefault="00F36251" w:rsidP="00422112">
      <w:pPr>
        <w:rPr>
          <w:b/>
          <w:sz w:val="28"/>
        </w:rPr>
      </w:pPr>
    </w:p>
    <w:p w:rsidR="00BB7773" w:rsidRDefault="00BB7773" w:rsidP="00422112">
      <w:pPr>
        <w:rPr>
          <w:b/>
          <w:sz w:val="28"/>
        </w:rPr>
      </w:pPr>
      <w:r>
        <w:rPr>
          <w:b/>
          <w:sz w:val="28"/>
        </w:rPr>
        <w:t>Management tasks</w:t>
      </w:r>
    </w:p>
    <w:p w:rsidR="00422112" w:rsidRPr="00BB7773" w:rsidRDefault="00F36251" w:rsidP="00422112">
      <w:pPr>
        <w:rPr>
          <w:b/>
          <w:sz w:val="24"/>
          <w:szCs w:val="24"/>
        </w:rPr>
      </w:pPr>
      <w:r w:rsidRPr="00BB7773">
        <w:rPr>
          <w:b/>
          <w:sz w:val="24"/>
          <w:szCs w:val="24"/>
        </w:rPr>
        <w:t xml:space="preserve">Configure the </w:t>
      </w:r>
      <w:r w:rsidR="00422112" w:rsidRPr="00BB7773">
        <w:rPr>
          <w:b/>
          <w:sz w:val="24"/>
          <w:szCs w:val="24"/>
        </w:rPr>
        <w:t>Office Web Apps Cache</w:t>
      </w:r>
      <w:r w:rsidR="00050E1C" w:rsidRPr="00BB7773">
        <w:rPr>
          <w:b/>
          <w:sz w:val="24"/>
          <w:szCs w:val="24"/>
        </w:rPr>
        <w:t xml:space="preserve"> (optional)</w:t>
      </w:r>
    </w:p>
    <w:p w:rsidR="00F36251" w:rsidRPr="00F36251" w:rsidRDefault="00F36251" w:rsidP="00BB7773">
      <w:r>
        <w:t xml:space="preserve">For more information about configuring the </w:t>
      </w:r>
      <w:r>
        <w:t>Office Web Apps cache</w:t>
      </w:r>
      <w:r>
        <w:t xml:space="preserve">, see </w:t>
      </w:r>
      <w:r>
        <w:rPr>
          <w:b/>
        </w:rPr>
        <w:t>Manage the Office Web Apps cache</w:t>
      </w:r>
      <w:r>
        <w:t xml:space="preserve"> in Office Web Apps Help.</w:t>
      </w:r>
    </w:p>
    <w:p w:rsidR="00422112" w:rsidRDefault="00422112" w:rsidP="00F36251">
      <w:pPr>
        <w:ind w:left="720"/>
        <w:rPr>
          <w:u w:val="single"/>
        </w:rPr>
      </w:pPr>
      <w:r>
        <w:rPr>
          <w:u w:val="single"/>
        </w:rPr>
        <w:t>Location</w:t>
      </w:r>
      <w:proofErr w:type="gramStart"/>
      <w:r>
        <w:rPr>
          <w:u w:val="single"/>
        </w:rPr>
        <w:t xml:space="preserve">:                                                               </w:t>
      </w:r>
      <w:r w:rsidR="00025A1A">
        <w:rPr>
          <w:u w:val="single"/>
        </w:rPr>
        <w:t xml:space="preserve">                        </w:t>
      </w:r>
      <w:r>
        <w:rPr>
          <w:u w:val="single"/>
        </w:rPr>
        <w:t xml:space="preserve">                          .</w:t>
      </w:r>
      <w:proofErr w:type="gramEnd"/>
      <w:r>
        <w:rPr>
          <w:u w:val="single"/>
        </w:rPr>
        <w:t xml:space="preserve">   </w:t>
      </w:r>
    </w:p>
    <w:p w:rsidR="00422112" w:rsidRDefault="00422112" w:rsidP="00F36251">
      <w:pPr>
        <w:ind w:left="720"/>
        <w:rPr>
          <w:u w:val="single"/>
        </w:rPr>
      </w:pPr>
      <w:proofErr w:type="gramStart"/>
      <w:r>
        <w:rPr>
          <w:u w:val="single"/>
        </w:rPr>
        <w:t>Cache Size:                               (in bytes).</w:t>
      </w:r>
      <w:proofErr w:type="gramEnd"/>
      <w:r>
        <w:rPr>
          <w:u w:val="single"/>
        </w:rPr>
        <w:t xml:space="preserve">  </w:t>
      </w:r>
    </w:p>
    <w:p w:rsidR="00025A1A" w:rsidRPr="0011652E" w:rsidRDefault="00422112" w:rsidP="0011652E">
      <w:pPr>
        <w:ind w:left="720"/>
      </w:pPr>
      <w:r>
        <w:rPr>
          <w:u w:val="single"/>
        </w:rPr>
        <w:t xml:space="preserve">Expiration Period:                     (in days).             </w:t>
      </w:r>
    </w:p>
    <w:p w:rsidR="0011652E" w:rsidRDefault="0011652E" w:rsidP="00025A1A">
      <w:pPr>
        <w:rPr>
          <w:b/>
          <w:sz w:val="24"/>
          <w:szCs w:val="24"/>
        </w:rPr>
      </w:pPr>
    </w:p>
    <w:p w:rsidR="00025A1A" w:rsidRPr="00BB7773" w:rsidRDefault="00025A1A" w:rsidP="00025A1A">
      <w:pPr>
        <w:rPr>
          <w:b/>
          <w:sz w:val="24"/>
          <w:szCs w:val="24"/>
        </w:rPr>
      </w:pPr>
      <w:r w:rsidRPr="00BB7773">
        <w:rPr>
          <w:b/>
          <w:sz w:val="24"/>
          <w:szCs w:val="24"/>
        </w:rPr>
        <w:t xml:space="preserve">Configure </w:t>
      </w:r>
      <w:r>
        <w:rPr>
          <w:b/>
          <w:sz w:val="24"/>
          <w:szCs w:val="24"/>
        </w:rPr>
        <w:t>a Broadcast site</w:t>
      </w:r>
      <w:r w:rsidRPr="00BB7773">
        <w:rPr>
          <w:b/>
          <w:sz w:val="24"/>
          <w:szCs w:val="24"/>
        </w:rPr>
        <w:t xml:space="preserve"> (optional)</w:t>
      </w:r>
    </w:p>
    <w:p w:rsidR="00025A1A" w:rsidRPr="00025A1A" w:rsidRDefault="00025A1A" w:rsidP="00025A1A">
      <w:r>
        <w:t xml:space="preserve">For more information about configuring </w:t>
      </w:r>
      <w:r>
        <w:t>Broadcast sites</w:t>
      </w:r>
      <w:r>
        <w:t xml:space="preserve">, see </w:t>
      </w:r>
      <w:r>
        <w:rPr>
          <w:b/>
        </w:rPr>
        <w:t>Configure a Broadcast site</w:t>
      </w:r>
      <w:r>
        <w:t xml:space="preserve"> in Office Web Apps Help.</w:t>
      </w:r>
    </w:p>
    <w:p w:rsidR="00025A1A" w:rsidRDefault="00025A1A" w:rsidP="00025A1A">
      <w:pPr>
        <w:ind w:left="720"/>
        <w:rPr>
          <w:u w:val="single"/>
        </w:rPr>
      </w:pPr>
      <w:r>
        <w:rPr>
          <w:u w:val="single"/>
        </w:rPr>
        <w:t>Defau</w:t>
      </w:r>
      <w:r w:rsidR="0011652E">
        <w:rPr>
          <w:u w:val="single"/>
        </w:rPr>
        <w:t>l</w:t>
      </w:r>
      <w:bookmarkStart w:id="0" w:name="_GoBack"/>
      <w:bookmarkEnd w:id="0"/>
      <w:r>
        <w:rPr>
          <w:u w:val="single"/>
        </w:rPr>
        <w:t>t Broadcast site</w:t>
      </w:r>
      <w:proofErr w:type="gramStart"/>
      <w:r>
        <w:rPr>
          <w:u w:val="single"/>
        </w:rPr>
        <w:t>:                                                                                         .</w:t>
      </w:r>
      <w:proofErr w:type="gramEnd"/>
      <w:r>
        <w:rPr>
          <w:u w:val="single"/>
        </w:rPr>
        <w:t xml:space="preserve">   </w:t>
      </w:r>
    </w:p>
    <w:p w:rsidR="00025A1A" w:rsidRDefault="00025A1A" w:rsidP="00025A1A">
      <w:pPr>
        <w:ind w:left="720"/>
        <w:rPr>
          <w:u w:val="single"/>
        </w:rPr>
      </w:pPr>
      <w:r>
        <w:rPr>
          <w:u w:val="single"/>
        </w:rPr>
        <w:t>Additional site 2</w:t>
      </w:r>
      <w:proofErr w:type="gramStart"/>
      <w:r>
        <w:rPr>
          <w:u w:val="single"/>
        </w:rPr>
        <w:t xml:space="preserve">:         </w:t>
      </w:r>
      <w:r>
        <w:rPr>
          <w:u w:val="single"/>
        </w:rPr>
        <w:t xml:space="preserve">                                                                                        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</w:t>
      </w:r>
    </w:p>
    <w:p w:rsidR="00D649DA" w:rsidRPr="00025A1A" w:rsidRDefault="00025A1A" w:rsidP="00025A1A">
      <w:pPr>
        <w:ind w:left="720"/>
        <w:rPr>
          <w:u w:val="single"/>
        </w:rPr>
      </w:pPr>
      <w:r>
        <w:rPr>
          <w:u w:val="single"/>
        </w:rPr>
        <w:t xml:space="preserve">Additional site </w:t>
      </w:r>
      <w:r>
        <w:rPr>
          <w:u w:val="single"/>
        </w:rPr>
        <w:t>3</w:t>
      </w:r>
      <w:proofErr w:type="gramStart"/>
      <w:r>
        <w:rPr>
          <w:u w:val="single"/>
        </w:rPr>
        <w:t xml:space="preserve">:          </w:t>
      </w:r>
      <w:r>
        <w:rPr>
          <w:u w:val="single"/>
        </w:rPr>
        <w:t xml:space="preserve">                                                                    </w:t>
      </w:r>
      <w:r>
        <w:rPr>
          <w:u w:val="single"/>
        </w:rPr>
        <w:t xml:space="preserve">                     .</w:t>
      </w:r>
      <w:proofErr w:type="gramEnd"/>
      <w:r>
        <w:rPr>
          <w:u w:val="single"/>
        </w:rPr>
        <w:t xml:space="preserve">  </w:t>
      </w:r>
    </w:p>
    <w:sectPr w:rsidR="00D649DA" w:rsidRPr="00025A1A" w:rsidSect="0053523F">
      <w:pgSz w:w="12240" w:h="15840"/>
      <w:pgMar w:top="810" w:right="21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AA8"/>
    <w:multiLevelType w:val="hybridMultilevel"/>
    <w:tmpl w:val="928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3B1"/>
    <w:rsid w:val="000146F6"/>
    <w:rsid w:val="00025A1A"/>
    <w:rsid w:val="00050E1C"/>
    <w:rsid w:val="000C646E"/>
    <w:rsid w:val="001062F6"/>
    <w:rsid w:val="0011652E"/>
    <w:rsid w:val="00121C6F"/>
    <w:rsid w:val="00137E28"/>
    <w:rsid w:val="00147295"/>
    <w:rsid w:val="00186FCB"/>
    <w:rsid w:val="001953FA"/>
    <w:rsid w:val="002059A1"/>
    <w:rsid w:val="002336D1"/>
    <w:rsid w:val="002F491D"/>
    <w:rsid w:val="002F5A27"/>
    <w:rsid w:val="00357255"/>
    <w:rsid w:val="0037250B"/>
    <w:rsid w:val="003A1106"/>
    <w:rsid w:val="003B4295"/>
    <w:rsid w:val="003B4343"/>
    <w:rsid w:val="003E5334"/>
    <w:rsid w:val="00422112"/>
    <w:rsid w:val="00467450"/>
    <w:rsid w:val="004812CD"/>
    <w:rsid w:val="00485C1D"/>
    <w:rsid w:val="004C15DA"/>
    <w:rsid w:val="004E6E8C"/>
    <w:rsid w:val="0053523F"/>
    <w:rsid w:val="00541339"/>
    <w:rsid w:val="00564E94"/>
    <w:rsid w:val="00565935"/>
    <w:rsid w:val="00571D81"/>
    <w:rsid w:val="0062519E"/>
    <w:rsid w:val="006C7901"/>
    <w:rsid w:val="006D2240"/>
    <w:rsid w:val="00710DE3"/>
    <w:rsid w:val="007363BB"/>
    <w:rsid w:val="0078405E"/>
    <w:rsid w:val="00786D75"/>
    <w:rsid w:val="007A5F07"/>
    <w:rsid w:val="007D3723"/>
    <w:rsid w:val="00890FFE"/>
    <w:rsid w:val="008D72B5"/>
    <w:rsid w:val="00945BE5"/>
    <w:rsid w:val="00987A62"/>
    <w:rsid w:val="009D14E2"/>
    <w:rsid w:val="00A24CCF"/>
    <w:rsid w:val="00A36932"/>
    <w:rsid w:val="00A5584B"/>
    <w:rsid w:val="00AA1139"/>
    <w:rsid w:val="00AC2DC3"/>
    <w:rsid w:val="00AD0C6F"/>
    <w:rsid w:val="00AF56EF"/>
    <w:rsid w:val="00B03917"/>
    <w:rsid w:val="00B05844"/>
    <w:rsid w:val="00B453B1"/>
    <w:rsid w:val="00B472C2"/>
    <w:rsid w:val="00BB7773"/>
    <w:rsid w:val="00BE0D1F"/>
    <w:rsid w:val="00BE253A"/>
    <w:rsid w:val="00C3026A"/>
    <w:rsid w:val="00C5629A"/>
    <w:rsid w:val="00C8622C"/>
    <w:rsid w:val="00C96EF3"/>
    <w:rsid w:val="00CD41FA"/>
    <w:rsid w:val="00CF0DEB"/>
    <w:rsid w:val="00D16094"/>
    <w:rsid w:val="00D649DA"/>
    <w:rsid w:val="00D74724"/>
    <w:rsid w:val="00D82942"/>
    <w:rsid w:val="00D8596B"/>
    <w:rsid w:val="00DC7859"/>
    <w:rsid w:val="00DD0183"/>
    <w:rsid w:val="00E40E6F"/>
    <w:rsid w:val="00EA6573"/>
    <w:rsid w:val="00EC1025"/>
    <w:rsid w:val="00EC1B16"/>
    <w:rsid w:val="00ED2BDC"/>
    <w:rsid w:val="00EE23ED"/>
    <w:rsid w:val="00EE56F3"/>
    <w:rsid w:val="00F36251"/>
    <w:rsid w:val="00F476A3"/>
    <w:rsid w:val="00FB77E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B1"/>
    <w:pPr>
      <w:ind w:left="720"/>
      <w:contextualSpacing/>
    </w:pPr>
  </w:style>
  <w:style w:type="table" w:styleId="TableGrid">
    <w:name w:val="Table Grid"/>
    <w:basedOn w:val="TableNormal"/>
    <w:uiPriority w:val="59"/>
    <w:rsid w:val="00CF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Duncan</dc:creator>
  <cp:lastModifiedBy>Owen Duncan</cp:lastModifiedBy>
  <cp:revision>19</cp:revision>
  <dcterms:created xsi:type="dcterms:W3CDTF">2010-01-08T23:07:00Z</dcterms:created>
  <dcterms:modified xsi:type="dcterms:W3CDTF">2010-02-26T18:26:00Z</dcterms:modified>
</cp:coreProperties>
</file>